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color w:val="0000FF"/>
          <w:sz w:val="32"/>
          <w:szCs w:val="32"/>
          <w:lang w:eastAsia="zh-CN"/>
        </w:rPr>
      </w:pPr>
      <w:r>
        <w:rPr>
          <w:rFonts w:hint="eastAsia"/>
          <w:b/>
          <w:color w:val="0000FF"/>
          <w:sz w:val="32"/>
          <w:szCs w:val="32"/>
          <w:lang w:eastAsia="zh-CN"/>
        </w:rPr>
        <w:t>PB系列  G100眼型旋转吊环（</w:t>
      </w:r>
      <w:r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  <w:t xml:space="preserve">G100 </w:t>
      </w:r>
      <w:r>
        <w:rPr>
          <w:rFonts w:hint="eastAsia" w:ascii="Arial" w:hAnsi="Arial" w:cs="Arial"/>
          <w:b/>
          <w:color w:val="0000FF"/>
          <w:sz w:val="28"/>
          <w:szCs w:val="28"/>
          <w:shd w:val="clear" w:color="auto" w:fill="FFFFFF"/>
          <w:lang w:val="en-US" w:eastAsia="zh-CN"/>
        </w:rPr>
        <w:t>E</w:t>
      </w:r>
      <w:r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  <w:t xml:space="preserve">ye </w:t>
      </w:r>
      <w:r>
        <w:rPr>
          <w:rFonts w:hint="eastAsia" w:ascii="Arial" w:hAnsi="Arial" w:cs="Arial"/>
          <w:b/>
          <w:color w:val="0000FF"/>
          <w:sz w:val="28"/>
          <w:szCs w:val="28"/>
          <w:shd w:val="clear" w:color="auto" w:fill="FFFFFF"/>
          <w:lang w:val="en-US" w:eastAsia="zh-CN"/>
        </w:rPr>
        <w:t>T</w:t>
      </w:r>
      <w:r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  <w:t xml:space="preserve">ype </w:t>
      </w:r>
      <w:r>
        <w:rPr>
          <w:rFonts w:hint="eastAsia" w:ascii="Arial" w:hAnsi="Arial" w:cs="Arial"/>
          <w:b/>
          <w:color w:val="0000FF"/>
          <w:sz w:val="28"/>
          <w:szCs w:val="28"/>
          <w:shd w:val="clear" w:color="auto" w:fill="FFFFFF"/>
          <w:lang w:val="en-US" w:eastAsia="zh-CN"/>
        </w:rPr>
        <w:t>R</w:t>
      </w:r>
      <w:r>
        <w:rPr>
          <w:rFonts w:ascii="Arial" w:hAnsi="Arial" w:cs="Arial"/>
          <w:b/>
          <w:color w:val="0000FF"/>
          <w:sz w:val="28"/>
          <w:szCs w:val="28"/>
          <w:shd w:val="clear" w:color="auto" w:fill="FFFFFF"/>
        </w:rPr>
        <w:t>otating</w:t>
      </w:r>
      <w:r>
        <w:rPr>
          <w:rFonts w:hint="eastAsia" w:ascii="Arial" w:hAnsi="Arial" w:cs="Arial"/>
          <w:b/>
          <w:color w:val="0000FF"/>
          <w:sz w:val="28"/>
          <w:szCs w:val="28"/>
          <w:shd w:val="clear" w:color="auto" w:fill="FFFFFF"/>
          <w:lang w:val="en-US" w:eastAsia="zh-CN"/>
        </w:rPr>
        <w:t xml:space="preserve"> Lifting Eyebolt</w:t>
      </w:r>
      <w:r>
        <w:rPr>
          <w:rFonts w:hint="eastAsia" w:ascii="Arial" w:hAnsi="Arial" w:cs="Arial"/>
          <w:b/>
          <w:color w:val="0000FF"/>
          <w:sz w:val="28"/>
          <w:szCs w:val="28"/>
          <w:shd w:val="clear" w:color="auto" w:fill="FFFFFF"/>
          <w:lang w:eastAsia="zh-CN"/>
        </w:rPr>
        <w:t>）</w:t>
      </w:r>
    </w:p>
    <w:p>
      <w:pPr>
        <w:jc w:val="left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执行标准：</w:t>
      </w:r>
      <w:r>
        <w:rPr>
          <w:rFonts w:hint="eastAsia"/>
          <w:b/>
          <w:sz w:val="30"/>
          <w:szCs w:val="30"/>
          <w:lang w:val="en-US" w:eastAsia="zh-CN"/>
        </w:rPr>
        <w:t>EN ISO 12100:2010，</w:t>
      </w:r>
      <w:r>
        <w:rPr>
          <w:rFonts w:hint="eastAsia"/>
          <w:b/>
          <w:sz w:val="32"/>
          <w:szCs w:val="32"/>
          <w:lang w:eastAsia="zh-CN"/>
        </w:rPr>
        <w:t>EN</w:t>
      </w:r>
      <w:r>
        <w:rPr>
          <w:rFonts w:hint="eastAsia"/>
          <w:b/>
          <w:sz w:val="32"/>
          <w:szCs w:val="32"/>
          <w:lang w:val="en-US" w:eastAsia="zh-CN"/>
        </w:rPr>
        <w:t xml:space="preserve"> ISO 3266:2010+A1:2015</w:t>
      </w:r>
      <w:r>
        <w:rPr>
          <w:rFonts w:hint="eastAsia"/>
          <w:b/>
          <w:sz w:val="32"/>
          <w:szCs w:val="32"/>
          <w:lang w:eastAsia="zh-CN"/>
        </w:rPr>
        <w:t xml:space="preserve">  </w:t>
      </w:r>
    </w:p>
    <w:p>
      <w:pPr>
        <w:jc w:val="left"/>
        <w:rPr>
          <w:rFonts w:hint="eastAsia"/>
          <w:b/>
          <w:sz w:val="28"/>
          <w:szCs w:val="28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351790</wp:posOffset>
            </wp:positionV>
            <wp:extent cx="2566035" cy="3070225"/>
            <wp:effectExtent l="0" t="0" r="5715" b="15875"/>
            <wp:wrapNone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rcRect l="5602" t="5278" r="39920" b="2638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  <w:lang w:eastAsia="zh-CN"/>
        </w:rPr>
        <w:t>一、产品图示</w:t>
      </w: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214630</wp:posOffset>
            </wp:positionV>
            <wp:extent cx="2907030" cy="1755140"/>
            <wp:effectExtent l="0" t="0" r="7620" b="1651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二</w:t>
      </w:r>
      <w:r>
        <w:rPr>
          <w:rFonts w:hint="eastAsia"/>
          <w:b/>
          <w:color w:val="FF0000"/>
          <w:sz w:val="28"/>
          <w:szCs w:val="28"/>
          <w:lang w:eastAsia="zh-CN"/>
        </w:rPr>
        <w:t>、产品尺寸表</w:t>
      </w:r>
    </w:p>
    <w:tbl>
      <w:tblPr>
        <w:tblStyle w:val="6"/>
        <w:tblW w:w="8800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100"/>
        <w:gridCol w:w="680"/>
        <w:gridCol w:w="680"/>
        <w:gridCol w:w="680"/>
        <w:gridCol w:w="680"/>
        <w:gridCol w:w="680"/>
        <w:gridCol w:w="680"/>
        <w:gridCol w:w="680"/>
        <w:gridCol w:w="680"/>
        <w:gridCol w:w="120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产品型号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M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D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E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W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S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重量（kg）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M8x1.25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PB-M10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M10x1.5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PB-M12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M12x1.75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PB-M16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M16x2.0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PB-M20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M20x2.5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PB-M24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M24x3.0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69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PB-M30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M30x3.5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PB-M36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M36x4.0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PB-M42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M42x4.5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127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6.35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PB-M48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M48x5.0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139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66FFFF"/>
            <w:vAlign w:val="center"/>
          </w:tcPr>
          <w:p>
            <w:pPr>
              <w:widowControl/>
              <w:suppressAutoHyphens w:val="0"/>
              <w:jc w:val="center"/>
              <w:rPr>
                <w:rFonts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9.7</w:t>
            </w:r>
          </w:p>
        </w:tc>
      </w:tr>
    </w:tbl>
    <w:p>
      <w:pPr>
        <w:numPr>
          <w:ilvl w:val="0"/>
          <w:numId w:val="1"/>
        </w:num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特殊规格，可按需定制；</w:t>
      </w:r>
    </w:p>
    <w:p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szCs w:val="21"/>
          <w:lang w:eastAsia="zh-CN"/>
        </w:rPr>
        <w:t>美制（UNC）、英制（BSW）规格详见附件：公制、美制、英制吊环螺丝对照表；</w:t>
      </w:r>
    </w:p>
    <w:p>
      <w:pPr>
        <w:jc w:val="left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三、起吊方式及载荷表</w:t>
      </w:r>
    </w:p>
    <w:tbl>
      <w:tblPr>
        <w:tblStyle w:val="6"/>
        <w:tblpPr w:leftFromText="180" w:rightFromText="180" w:vertAnchor="text" w:horzAnchor="page" w:tblpX="982" w:tblpY="183"/>
        <w:tblOverlap w:val="never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5"/>
        <w:gridCol w:w="660"/>
        <w:gridCol w:w="705"/>
        <w:gridCol w:w="775"/>
        <w:gridCol w:w="800"/>
        <w:gridCol w:w="765"/>
        <w:gridCol w:w="885"/>
        <w:gridCol w:w="900"/>
        <w:gridCol w:w="930"/>
        <w:gridCol w:w="1017"/>
        <w:gridCol w:w="993"/>
        <w:gridCol w:w="11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5" w:hRule="atLeast"/>
        </w:trPr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eastAsia="zh-CN"/>
              </w:rPr>
              <w:t>起吊方式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172720</wp:posOffset>
                  </wp:positionV>
                  <wp:extent cx="399415" cy="354965"/>
                  <wp:effectExtent l="0" t="0" r="635" b="6985"/>
                  <wp:wrapNone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184785</wp:posOffset>
                  </wp:positionV>
                  <wp:extent cx="421005" cy="337820"/>
                  <wp:effectExtent l="0" t="0" r="17145" b="5080"/>
                  <wp:wrapNone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200660</wp:posOffset>
                  </wp:positionV>
                  <wp:extent cx="455930" cy="304165"/>
                  <wp:effectExtent l="0" t="0" r="1270" b="635"/>
                  <wp:wrapNone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262255</wp:posOffset>
                  </wp:positionV>
                  <wp:extent cx="387985" cy="234950"/>
                  <wp:effectExtent l="0" t="0" r="12065" b="12700"/>
                  <wp:wrapNone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80645</wp:posOffset>
                  </wp:positionV>
                  <wp:extent cx="473710" cy="447675"/>
                  <wp:effectExtent l="0" t="0" r="2540" b="9525"/>
                  <wp:wrapNone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88900</wp:posOffset>
                  </wp:positionV>
                  <wp:extent cx="496570" cy="412750"/>
                  <wp:effectExtent l="0" t="0" r="17780" b="6350"/>
                  <wp:wrapNone/>
                  <wp:docPr id="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4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475615" cy="480695"/>
                  <wp:effectExtent l="0" t="0" r="635" b="1460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48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160655</wp:posOffset>
                  </wp:positionV>
                  <wp:extent cx="569595" cy="417195"/>
                  <wp:effectExtent l="0" t="0" r="1905" b="1905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sz w:val="16"/>
                <w:szCs w:val="16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207010</wp:posOffset>
                  </wp:positionV>
                  <wp:extent cx="561340" cy="365125"/>
                  <wp:effectExtent l="0" t="0" r="10160" b="1587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3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685165" cy="524510"/>
                  <wp:effectExtent l="0" t="0" r="635" b="889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uppressAutoHyphen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eastAsia="zh-CN"/>
              </w:rPr>
              <w:t>吊点数量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3-4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3-4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3-4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eastAsia="zh-CN"/>
              </w:rPr>
              <w:t>起吊角度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0°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0°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90°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90°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≤90°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90-120°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≤90°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≤90°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90-120°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≤90°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eastAsia="zh-CN"/>
              </w:rPr>
              <w:t>产品型号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  <w:lang w:eastAsia="zh-CN"/>
              </w:rPr>
              <w:t>螺纹规格（mm）</w:t>
            </w:r>
          </w:p>
        </w:tc>
        <w:tc>
          <w:tcPr>
            <w:tcW w:w="888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80" w:firstLineChars="5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6"/>
                <w:szCs w:val="16"/>
                <w:lang w:eastAsia="zh-CN"/>
              </w:rPr>
              <w:t>工作拉力（工作安全极限载荷WLL）t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PB-M8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M8x1.25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1.6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0.6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0.42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0.63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0.45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PB-M10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M10x1.5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0.8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0.56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0.8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0.6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PB-M12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M12x1.75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0.75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1.5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0.7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1.5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1.3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PB-M16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M16x2.0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2.1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3.1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2.2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PB-M20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M20x2.5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2.3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4.6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3.2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2.3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2.3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4.8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3.4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PB-M24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M24x3.0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3.2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6.4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4.5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3.2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6.7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4.8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PB-M30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M30x3.5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6.3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4.5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9.4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6.7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PB-M36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M36x4.0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9.8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14.7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10.5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PB-M42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M42x4.5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48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12.6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18.9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13.5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PB-M48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M48x5.0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66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16.8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sz w:val="15"/>
                <w:szCs w:val="15"/>
                <w:u w:val="none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kern w:val="0"/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</w:tbl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24"/>
          <w:lang w:eastAsia="zh-CN"/>
        </w:rPr>
      </w:pPr>
      <w:r>
        <w:rPr>
          <w:rFonts w:hint="eastAsia"/>
          <w:sz w:val="20"/>
          <w:szCs w:val="20"/>
          <w:lang w:eastAsia="zh-CN"/>
        </w:rPr>
        <w:t>所有起吊方向均为</w:t>
      </w:r>
      <w:r>
        <w:rPr>
          <w:rFonts w:hint="eastAsia"/>
          <w:sz w:val="20"/>
          <w:szCs w:val="20"/>
          <w:lang w:val="en-US" w:eastAsia="zh-CN"/>
        </w:rPr>
        <w:t>4倍安全系数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上表仅适用于一下情况：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--螺纹孔有足够的长度确保螺丝杆全部旋入；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--螺丝牢牢固定，与接触面贴合（用手动旋入，</w:t>
      </w:r>
      <w:r>
        <w:rPr>
          <w:rFonts w:hint="eastAsia" w:ascii="宋体" w:hAnsi="宋体"/>
          <w:sz w:val="24"/>
          <w:lang w:eastAsia="zh-CN"/>
        </w:rPr>
        <w:t>不允许使用工具加力扳紧）</w:t>
      </w:r>
      <w:r>
        <w:rPr>
          <w:rFonts w:hint="eastAsia"/>
          <w:sz w:val="24"/>
          <w:lang w:eastAsia="zh-CN"/>
        </w:rPr>
        <w:t xml:space="preserve">； </w:t>
      </w:r>
    </w:p>
    <w:p>
      <w:pPr>
        <w:jc w:val="lef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--设备材料能够承受压力，不会变形，导致安全隐患。</w:t>
      </w:r>
    </w:p>
    <w:p>
      <w:pPr>
        <w:jc w:val="left"/>
        <w:rPr>
          <w:rFonts w:hint="eastAsia"/>
          <w:sz w:val="24"/>
          <w:lang w:eastAsia="zh-CN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196850</wp:posOffset>
            </wp:positionV>
            <wp:extent cx="1751965" cy="1211580"/>
            <wp:effectExtent l="0" t="0" r="635" b="6985"/>
            <wp:wrapNone/>
            <wp:docPr id="13" name="对象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对象 10"/>
                    <pic:cNvPicPr/>
                  </pic:nvPicPr>
                  <pic:blipFill>
                    <a:blip r:embed="rId16"/>
                    <a:srcRect l="21065" t="-395" b="-592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eastAsia="zh-CN"/>
        </w:rPr>
        <w:t>更详细的操作规程见相应的操作使用说明书。</w:t>
      </w:r>
    </w:p>
    <w:p>
      <w:pPr>
        <w:jc w:val="left"/>
        <w:rPr>
          <w:rFonts w:hint="eastAsia"/>
          <w:color w:val="FF0000"/>
          <w:sz w:val="24"/>
          <w:lang w:eastAsia="zh-CN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69850</wp:posOffset>
            </wp:positionV>
            <wp:extent cx="1249045" cy="1098550"/>
            <wp:effectExtent l="0" t="0" r="8255" b="635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r="52945" b="15723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pict>
          <v:shape id="_x0000_s1038" o:spid="_x0000_s1038" o:spt="202" type="#_x0000_t202" style="position:absolute;left:0pt;margin-left:-16.45pt;margin-top:9.5pt;height:69.45pt;width:165.45pt;z-index:251699200;mso-width-relative:margin;mso-height-relative:margin;mso-width-percent:400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hint="eastAsia"/>
                      <w:sz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lang w:eastAsia="zh-CN"/>
                    </w:rPr>
                    <w:t>注：起吊前注意调整吊拉方向，表中的数值仅适用于承重在水平方向时。避免吊环螺丝横向受力。</w:t>
                  </w:r>
                </w:p>
                <w:p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jc w:val="left"/>
        <w:rPr>
          <w:rFonts w:hint="eastAsia"/>
          <w:b/>
          <w:color w:val="FF0000"/>
          <w:sz w:val="32"/>
          <w:szCs w:val="32"/>
          <w:lang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170B8"/>
    <w:multiLevelType w:val="multilevel"/>
    <w:tmpl w:val="643170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61F898F"/>
    <w:multiLevelType w:val="singleLevel"/>
    <w:tmpl w:val="761F898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4763E"/>
    <w:rsid w:val="000C1983"/>
    <w:rsid w:val="001D4819"/>
    <w:rsid w:val="002E6572"/>
    <w:rsid w:val="003D75F2"/>
    <w:rsid w:val="00404F01"/>
    <w:rsid w:val="00472853"/>
    <w:rsid w:val="00B4763E"/>
    <w:rsid w:val="00C14E81"/>
    <w:rsid w:val="00D23F0F"/>
    <w:rsid w:val="0D881E65"/>
    <w:rsid w:val="11136C80"/>
    <w:rsid w:val="144D540A"/>
    <w:rsid w:val="14B92643"/>
    <w:rsid w:val="1DCB7ACC"/>
    <w:rsid w:val="21251AEB"/>
    <w:rsid w:val="3B6539EE"/>
    <w:rsid w:val="3CD65CC8"/>
    <w:rsid w:val="498E42AB"/>
    <w:rsid w:val="4A2F0437"/>
    <w:rsid w:val="5DBB4CEC"/>
    <w:rsid w:val="6076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emf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Office_10.1.0.7306_F1E327BC-269C-435d-A152-05C5408002CA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2016-04-16T06:22:00Z</dcterms:created>
  <dc:creator>admin</dc:creator>
  <cp:lastModifiedBy>中原月生</cp:lastModifiedBy>
  <cp:lastPrinted>2018-03-22T08:59:00Z</cp:lastPrinted>
  <dcterms:modified xsi:type="dcterms:W3CDTF">2018-04-18T00:41:55Z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2052-10.1.0.7306</vt:lpwstr>
  </property>
</Properties>
</file>